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E352" w14:textId="091663D9" w:rsidR="00246869" w:rsidRPr="004F1E0F" w:rsidRDefault="00246869" w:rsidP="00246869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4F1E0F">
        <w:rPr>
          <w:rFonts w:ascii="Arial" w:hAnsi="Arial" w:cs="Arial"/>
          <w:b/>
          <w:sz w:val="20"/>
          <w:szCs w:val="20"/>
          <w:lang w:val="es-419"/>
        </w:rPr>
        <w:t xml:space="preserve">MATRIZ </w:t>
      </w:r>
      <w:r>
        <w:rPr>
          <w:rFonts w:ascii="Arial" w:hAnsi="Arial" w:cs="Arial"/>
          <w:b/>
          <w:sz w:val="20"/>
          <w:szCs w:val="20"/>
          <w:lang w:val="es-419"/>
        </w:rPr>
        <w:t>1</w:t>
      </w:r>
      <w:r w:rsidRPr="004F1E0F">
        <w:rPr>
          <w:rFonts w:ascii="Arial" w:hAnsi="Arial" w:cs="Arial"/>
          <w:b/>
          <w:sz w:val="20"/>
          <w:szCs w:val="20"/>
          <w:lang w:val="es-419"/>
        </w:rPr>
        <w:t xml:space="preserve"> – INDICADORES FINANCIEROS Y ORGANIZACIONALES</w:t>
      </w:r>
    </w:p>
    <w:p w14:paraId="52AF0E94" w14:textId="1A0EC718" w:rsidR="00246869" w:rsidRPr="00246869" w:rsidRDefault="00246869" w:rsidP="00246869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246869">
        <w:rPr>
          <w:rFonts w:ascii="Arial" w:hAnsi="Arial" w:cs="Arial"/>
          <w:b/>
          <w:bCs/>
          <w:sz w:val="20"/>
          <w:szCs w:val="20"/>
          <w:lang w:val="es-CO"/>
        </w:rPr>
        <w:t xml:space="preserve">LICITACIÓN DE </w:t>
      </w:r>
      <w:r w:rsidRPr="00246869">
        <w:rPr>
          <w:rFonts w:ascii="Arial" w:hAnsi="Arial" w:cs="Arial"/>
          <w:b/>
          <w:sz w:val="20"/>
          <w:szCs w:val="20"/>
          <w:lang w:val="es-CO"/>
        </w:rPr>
        <w:t>OBRA PÚBLICA DE INFRAESTRUCTURA SOCIAL</w:t>
      </w:r>
    </w:p>
    <w:p w14:paraId="372598CA" w14:textId="77777777" w:rsidR="00246869" w:rsidRDefault="00246869" w:rsidP="00246869">
      <w:pPr>
        <w:rPr>
          <w:rFonts w:ascii="Arial" w:hAnsi="Arial" w:cs="Arial"/>
          <w:b/>
          <w:sz w:val="20"/>
          <w:szCs w:val="20"/>
          <w:lang w:val="es-419"/>
        </w:rPr>
      </w:pPr>
    </w:p>
    <w:p w14:paraId="1E434CB5" w14:textId="0692C1E9" w:rsidR="002017B6" w:rsidRPr="00852079" w:rsidRDefault="00246869" w:rsidP="002017B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lang w:val="es-419"/>
        </w:rPr>
      </w:pPr>
      <w:r w:rsidRPr="002017B6">
        <w:rPr>
          <w:rFonts w:ascii="Arial" w:hAnsi="Arial" w:cs="Arial"/>
          <w:i/>
          <w:iCs/>
          <w:sz w:val="20"/>
          <w:szCs w:val="20"/>
          <w:lang w:val="es-419"/>
        </w:rPr>
        <w:t>Índices de capacidad financiera y organizacionales para Mipyme</w:t>
      </w:r>
      <w:r w:rsidR="002017B6" w:rsidRPr="002017B6">
        <w:rPr>
          <w:rFonts w:ascii="Arial" w:hAnsi="Arial" w:cs="Arial"/>
          <w:i/>
          <w:iCs/>
          <w:sz w:val="20"/>
          <w:szCs w:val="20"/>
          <w:lang w:val="es-419"/>
        </w:rPr>
        <w:t>.</w:t>
      </w:r>
      <w:r w:rsidRPr="002017B6">
        <w:rPr>
          <w:rFonts w:ascii="Arial" w:hAnsi="Arial" w:cs="Arial"/>
          <w:i/>
          <w:iCs/>
          <w:sz w:val="20"/>
          <w:szCs w:val="20"/>
          <w:lang w:val="es-419"/>
        </w:rPr>
        <w:t xml:space="preserve"> </w:t>
      </w:r>
    </w:p>
    <w:p w14:paraId="45F7463D" w14:textId="77777777" w:rsidR="00246869" w:rsidRPr="002017B6" w:rsidRDefault="00246869" w:rsidP="00455E65">
      <w:pPr>
        <w:pStyle w:val="Prrafodelista"/>
        <w:jc w:val="both"/>
        <w:rPr>
          <w:rFonts w:ascii="Arial" w:hAnsi="Arial" w:cs="Arial"/>
          <w:sz w:val="20"/>
          <w:szCs w:val="20"/>
          <w:lang w:val="es-419"/>
        </w:rPr>
      </w:pPr>
    </w:p>
    <w:p w14:paraId="3A4E621C" w14:textId="32C051AB" w:rsidR="00246869" w:rsidRDefault="00246869" w:rsidP="00246869">
      <w:pPr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El Proponente persona natural o jurídica que</w:t>
      </w:r>
      <w:r w:rsidR="002017B6">
        <w:rPr>
          <w:rFonts w:ascii="Arial" w:hAnsi="Arial" w:cs="Arial"/>
          <w:sz w:val="20"/>
          <w:szCs w:val="20"/>
          <w:lang w:val="es-419"/>
        </w:rPr>
        <w:t xml:space="preserve"> demuestre</w:t>
      </w:r>
      <w:r>
        <w:rPr>
          <w:rFonts w:ascii="Arial" w:hAnsi="Arial" w:cs="Arial"/>
          <w:sz w:val="20"/>
          <w:szCs w:val="20"/>
          <w:lang w:val="es-419"/>
        </w:rPr>
        <w:t xml:space="preserve"> la condición de Mipyme </w:t>
      </w:r>
      <w:r w:rsidRPr="00A9263E">
        <w:rPr>
          <w:rFonts w:ascii="Arial" w:hAnsi="Arial" w:cs="Arial"/>
          <w:sz w:val="20"/>
          <w:szCs w:val="20"/>
          <w:lang w:val="es-419"/>
        </w:rPr>
        <w:t xml:space="preserve">de conformidad con lo previsto </w:t>
      </w:r>
      <w:r w:rsidR="002017B6">
        <w:rPr>
          <w:rFonts w:ascii="Arial" w:hAnsi="Arial" w:cs="Arial"/>
          <w:sz w:val="20"/>
          <w:szCs w:val="20"/>
          <w:lang w:val="es-419"/>
        </w:rPr>
        <w:t xml:space="preserve">en el </w:t>
      </w:r>
      <w:r w:rsidRPr="005125D6">
        <w:rPr>
          <w:rFonts w:ascii="Arial" w:hAnsi="Arial" w:cs="Arial"/>
          <w:sz w:val="20"/>
          <w:szCs w:val="20"/>
          <w:lang w:val="es-419"/>
        </w:rPr>
        <w:t>artículo</w:t>
      </w:r>
      <w:r w:rsidRPr="00A9263E">
        <w:rPr>
          <w:rFonts w:ascii="Arial" w:hAnsi="Arial" w:cs="Arial"/>
          <w:sz w:val="20"/>
          <w:szCs w:val="20"/>
          <w:lang w:val="es-419"/>
        </w:rPr>
        <w:t> 2.2.1.2.4.2.4.</w:t>
      </w:r>
      <w:r w:rsidRPr="005125D6">
        <w:rPr>
          <w:rFonts w:ascii="Arial" w:hAnsi="Arial" w:cs="Arial"/>
          <w:sz w:val="20"/>
          <w:szCs w:val="20"/>
          <w:lang w:val="es-419"/>
        </w:rPr>
        <w:t xml:space="preserve"> </w:t>
      </w:r>
      <w:r w:rsidRPr="00A9263E">
        <w:rPr>
          <w:rFonts w:ascii="Arial" w:hAnsi="Arial" w:cs="Arial"/>
          <w:sz w:val="20"/>
          <w:szCs w:val="20"/>
          <w:lang w:val="es-419"/>
        </w:rPr>
        <w:t xml:space="preserve">del Decreto 1082 de 2015, </w:t>
      </w:r>
      <w:r w:rsidR="000638BD" w:rsidRPr="001C4AFC">
        <w:rPr>
          <w:rFonts w:ascii="Arial" w:hAnsi="Arial" w:cs="Arial"/>
          <w:iCs/>
          <w:sz w:val="20"/>
          <w:szCs w:val="20"/>
          <w:lang w:val="es-ES"/>
        </w:rPr>
        <w:t xml:space="preserve">en concordancia con el parágrafo del artículo 2.2.1.13.2.4 del Decreto 1074 de 2015 </w:t>
      </w:r>
      <w:r w:rsidRPr="00A9263E">
        <w:rPr>
          <w:rFonts w:ascii="Arial" w:hAnsi="Arial" w:cs="Arial"/>
          <w:sz w:val="20"/>
          <w:szCs w:val="20"/>
          <w:lang w:val="es-419"/>
        </w:rPr>
        <w:t>o las normas que los modifiquen, sustituyan o complementen</w:t>
      </w:r>
      <w:r>
        <w:rPr>
          <w:rFonts w:ascii="Arial" w:hAnsi="Arial" w:cs="Arial"/>
          <w:sz w:val="20"/>
          <w:szCs w:val="20"/>
          <w:lang w:val="es-419"/>
        </w:rPr>
        <w:t xml:space="preserve">, </w:t>
      </w:r>
      <w:r w:rsidR="0073614D">
        <w:rPr>
          <w:rFonts w:ascii="Arial" w:hAnsi="Arial" w:cs="Arial"/>
          <w:sz w:val="20"/>
          <w:szCs w:val="20"/>
          <w:lang w:val="es-419"/>
        </w:rPr>
        <w:t xml:space="preserve">probará </w:t>
      </w:r>
      <w:r>
        <w:rPr>
          <w:rFonts w:ascii="Arial" w:hAnsi="Arial" w:cs="Arial"/>
          <w:sz w:val="20"/>
          <w:szCs w:val="20"/>
          <w:lang w:val="es-419"/>
        </w:rPr>
        <w:t>los siguientes indicadores:</w:t>
      </w:r>
    </w:p>
    <w:p w14:paraId="6C169EBE" w14:textId="77777777" w:rsidR="00246869" w:rsidRPr="007374BF" w:rsidRDefault="00246869" w:rsidP="00246869">
      <w:pPr>
        <w:rPr>
          <w:rFonts w:ascii="Arial" w:hAnsi="Arial" w:cs="Arial"/>
          <w:b/>
          <w:sz w:val="20"/>
          <w:szCs w:val="20"/>
        </w:rPr>
      </w:pPr>
    </w:p>
    <w:p w14:paraId="3AD4BF4F" w14:textId="77777777" w:rsidR="00246869" w:rsidRPr="00244D44" w:rsidRDefault="00246869" w:rsidP="00246869">
      <w:pPr>
        <w:jc w:val="both"/>
        <w:rPr>
          <w:rFonts w:ascii="Arial" w:hAnsi="Arial" w:cs="Arial"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246869" w:rsidRPr="009246D7" w14:paraId="70D1DB3E" w14:textId="77777777" w:rsidTr="0042164D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0EBBFCEA" w14:textId="77777777" w:rsidR="00246869" w:rsidRPr="009246D7" w:rsidRDefault="00246869" w:rsidP="0042164D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46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CE24DDC" w14:textId="77777777" w:rsidR="00246869" w:rsidRPr="009246D7" w:rsidRDefault="00246869" w:rsidP="0042164D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46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concertado</w:t>
            </w:r>
          </w:p>
        </w:tc>
      </w:tr>
      <w:tr w:rsidR="00246869" w:rsidRPr="009246D7" w14:paraId="727FFF5A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3DD4D00F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3EB714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Índice de liquidez</w:t>
            </w:r>
          </w:p>
        </w:tc>
        <w:tc>
          <w:tcPr>
            <w:tcW w:w="2268" w:type="dxa"/>
            <w:vAlign w:val="center"/>
          </w:tcPr>
          <w:p w14:paraId="090235C3" w14:textId="7A1A24D0" w:rsidR="00246869" w:rsidRPr="009246D7" w:rsidRDefault="00246869" w:rsidP="0042164D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≥</m:t>
              </m:r>
            </m:oMath>
            <w:r w:rsidRPr="009246D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C48BF">
              <w:rPr>
                <w:rFonts w:ascii="Arial" w:hAnsi="Arial" w:cs="Arial"/>
                <w:bCs/>
                <w:sz w:val="20"/>
                <w:szCs w:val="20"/>
              </w:rPr>
              <w:t>,03</w:t>
            </w:r>
          </w:p>
          <w:p w14:paraId="34D535DC" w14:textId="77777777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46869" w:rsidRPr="009246D7" w14:paraId="0D84BCA8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33741602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7D1D60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Índice de endeudamiento</w:t>
            </w:r>
          </w:p>
        </w:tc>
        <w:tc>
          <w:tcPr>
            <w:tcW w:w="2268" w:type="dxa"/>
            <w:vAlign w:val="center"/>
          </w:tcPr>
          <w:p w14:paraId="65DCACC3" w14:textId="77777777" w:rsidR="00246869" w:rsidRPr="009246D7" w:rsidRDefault="00246869" w:rsidP="0042164D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5DDC9A37" w14:textId="7255B861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 xml:space="preserve">≤ </m:t>
              </m:r>
            </m:oMath>
            <w:r w:rsidRPr="009246D7">
              <w:rPr>
                <w:rFonts w:cstheme="minorHAnsi"/>
                <w:bCs/>
                <w:sz w:val="20"/>
                <w:szCs w:val="20"/>
              </w:rPr>
              <w:t>7</w:t>
            </w:r>
            <w:r w:rsidR="00BC48BF">
              <w:rPr>
                <w:rFonts w:cstheme="minorHAnsi"/>
                <w:bCs/>
                <w:sz w:val="20"/>
                <w:szCs w:val="20"/>
              </w:rPr>
              <w:t>4</w:t>
            </w:r>
            <w:r w:rsidRPr="009246D7">
              <w:rPr>
                <w:rFonts w:cstheme="minorHAnsi"/>
                <w:bCs/>
                <w:sz w:val="20"/>
                <w:szCs w:val="20"/>
              </w:rPr>
              <w:t>%</w:t>
            </w:r>
          </w:p>
          <w:p w14:paraId="731526F7" w14:textId="77777777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46869" w:rsidRPr="009246D7" w14:paraId="19303985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3846344D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513B72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Razón de cobertura de intereses</w:t>
            </w:r>
          </w:p>
        </w:tc>
        <w:tc>
          <w:tcPr>
            <w:tcW w:w="2268" w:type="dxa"/>
            <w:vAlign w:val="center"/>
          </w:tcPr>
          <w:p w14:paraId="5F627D92" w14:textId="77777777" w:rsidR="00246869" w:rsidRPr="009246D7" w:rsidRDefault="00246869" w:rsidP="0042164D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60783F4D" w14:textId="77777777" w:rsidR="00246869" w:rsidRPr="009246D7" w:rsidRDefault="00246869" w:rsidP="0042164D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≥0</m:t>
                </m:r>
              </m:oMath>
            </m:oMathPara>
          </w:p>
          <w:p w14:paraId="00215115" w14:textId="77777777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46869" w:rsidRPr="009246D7" w14:paraId="5CB51BFD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6A1B6135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6D17CF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Capital de trabajo</w:t>
            </w:r>
          </w:p>
        </w:tc>
        <w:tc>
          <w:tcPr>
            <w:tcW w:w="2268" w:type="dxa"/>
            <w:vAlign w:val="center"/>
          </w:tcPr>
          <w:p w14:paraId="6F373F48" w14:textId="77777777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5839A41" w14:textId="77777777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6D7">
              <w:rPr>
                <w:rFonts w:cstheme="minorHAnsi"/>
                <w:bCs/>
                <w:sz w:val="20"/>
                <w:szCs w:val="20"/>
              </w:rPr>
              <w:t>Definido en los Pliegos Tipo</w:t>
            </w:r>
          </w:p>
          <w:p w14:paraId="14C17513" w14:textId="77777777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46869" w:rsidRPr="009246D7" w14:paraId="549384D6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2AFF9AB1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DE53B7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Rentabilidad del patrimonio</w:t>
            </w:r>
          </w:p>
        </w:tc>
        <w:tc>
          <w:tcPr>
            <w:tcW w:w="2268" w:type="dxa"/>
            <w:vAlign w:val="center"/>
          </w:tcPr>
          <w:p w14:paraId="2E3E5E09" w14:textId="77777777" w:rsidR="00246869" w:rsidRPr="009246D7" w:rsidRDefault="00246869" w:rsidP="0042164D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29AA4ED8" w14:textId="77777777" w:rsidR="00246869" w:rsidRPr="009246D7" w:rsidRDefault="00246869" w:rsidP="0042164D">
            <w:pPr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≥0</m:t>
                </m:r>
              </m:oMath>
            </m:oMathPara>
          </w:p>
          <w:p w14:paraId="059F8A91" w14:textId="77777777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46869" w:rsidRPr="009246D7" w14:paraId="20AABE7F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3A5BED5E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AE1101" w14:textId="77777777" w:rsidR="00246869" w:rsidRPr="009246D7" w:rsidRDefault="00246869" w:rsidP="00421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6D7">
              <w:rPr>
                <w:rFonts w:cstheme="minorHAnsi"/>
                <w:sz w:val="20"/>
                <w:szCs w:val="20"/>
              </w:rPr>
              <w:t>Rentabilidad del activo</w:t>
            </w:r>
          </w:p>
        </w:tc>
        <w:tc>
          <w:tcPr>
            <w:tcW w:w="2268" w:type="dxa"/>
            <w:vAlign w:val="center"/>
          </w:tcPr>
          <w:p w14:paraId="77CF35BE" w14:textId="77777777" w:rsidR="00246869" w:rsidRPr="009246D7" w:rsidRDefault="00246869" w:rsidP="0042164D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</w:p>
          <w:p w14:paraId="634DA6E4" w14:textId="77777777" w:rsidR="00246869" w:rsidRPr="009246D7" w:rsidRDefault="00246869" w:rsidP="0042164D">
            <w:pPr>
              <w:jc w:val="center"/>
              <w:rPr>
                <w:rFonts w:eastAsiaTheme="minorEastAsia" w:cstheme="minorHAnsi"/>
                <w:bCs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≥0</m:t>
                </m:r>
              </m:oMath>
            </m:oMathPara>
          </w:p>
          <w:p w14:paraId="3508762F" w14:textId="77777777" w:rsidR="00246869" w:rsidRPr="009246D7" w:rsidRDefault="00246869" w:rsidP="004216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15AC44F" w14:textId="77777777" w:rsidR="00246869" w:rsidRDefault="00246869" w:rsidP="00246869">
      <w:pPr>
        <w:rPr>
          <w:rFonts w:ascii="Arial" w:hAnsi="Arial" w:cs="Arial"/>
          <w:b/>
          <w:sz w:val="20"/>
          <w:szCs w:val="20"/>
          <w:lang w:val="es-419"/>
        </w:rPr>
      </w:pPr>
    </w:p>
    <w:p w14:paraId="3E115E35" w14:textId="77777777" w:rsidR="00246869" w:rsidRPr="00567CC3" w:rsidRDefault="00246869" w:rsidP="00246869">
      <w:pPr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3B57F2F7" w14:textId="5D8F6616" w:rsidR="00246869" w:rsidRPr="00567CC3" w:rsidRDefault="00246869" w:rsidP="00246869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419"/>
        </w:rPr>
      </w:pPr>
      <w:r w:rsidRPr="00567CC3">
        <w:rPr>
          <w:rFonts w:ascii="Arial" w:hAnsi="Arial" w:cs="Arial"/>
          <w:sz w:val="20"/>
          <w:szCs w:val="20"/>
          <w:lang w:val="es-419"/>
        </w:rPr>
        <w:t xml:space="preserve">Tratándose de </w:t>
      </w:r>
      <w:r>
        <w:rPr>
          <w:rFonts w:ascii="Arial" w:hAnsi="Arial" w:cs="Arial"/>
          <w:sz w:val="20"/>
          <w:szCs w:val="20"/>
          <w:lang w:val="es-419"/>
        </w:rPr>
        <w:t>P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roponente </w:t>
      </w:r>
      <w:r>
        <w:rPr>
          <w:rFonts w:ascii="Arial" w:hAnsi="Arial" w:cs="Arial"/>
          <w:sz w:val="20"/>
          <w:szCs w:val="20"/>
          <w:lang w:val="es-419"/>
        </w:rPr>
        <w:t>P</w:t>
      </w:r>
      <w:r w:rsidRPr="00567CC3">
        <w:rPr>
          <w:rFonts w:ascii="Arial" w:hAnsi="Arial" w:cs="Arial"/>
          <w:sz w:val="20"/>
          <w:szCs w:val="20"/>
          <w:lang w:val="es-419"/>
        </w:rPr>
        <w:t>lurales estos indicadores solo se aplicarán si por lo menos uno de los integrantes acredita la calidad de Mipyme</w:t>
      </w:r>
      <w:r w:rsidR="002017B6">
        <w:rPr>
          <w:rFonts w:ascii="Arial" w:hAnsi="Arial" w:cs="Arial"/>
          <w:sz w:val="20"/>
          <w:szCs w:val="20"/>
          <w:lang w:val="es-419"/>
        </w:rPr>
        <w:t xml:space="preserve"> 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de conformidad con lo previsto en el artículo </w:t>
      </w:r>
      <w:r w:rsidR="002017B6">
        <w:rPr>
          <w:rFonts w:ascii="Arial" w:hAnsi="Arial" w:cs="Arial"/>
          <w:sz w:val="20"/>
          <w:szCs w:val="20"/>
          <w:lang w:val="es-419"/>
        </w:rPr>
        <w:t xml:space="preserve">en el artículo </w:t>
      </w:r>
      <w:r w:rsidRPr="00567CC3">
        <w:rPr>
          <w:rFonts w:ascii="Arial" w:hAnsi="Arial" w:cs="Arial"/>
          <w:sz w:val="20"/>
          <w:szCs w:val="20"/>
          <w:lang w:val="es-419"/>
        </w:rPr>
        <w:t>2.2.1.2.4.2.4. del Decreto 1082 de 2015, o la normas que los modifiquen, sustituyan o complementen, y tienen una participación igual o superior al diez por ciento (10</w:t>
      </w:r>
      <w:r w:rsidR="002017B6">
        <w:rPr>
          <w:rFonts w:ascii="Arial" w:hAnsi="Arial" w:cs="Arial"/>
          <w:sz w:val="20"/>
          <w:szCs w:val="20"/>
          <w:lang w:val="es-419"/>
        </w:rPr>
        <w:t xml:space="preserve"> 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%) en el </w:t>
      </w:r>
      <w:r w:rsidR="00D7661E" w:rsidRPr="00567CC3">
        <w:rPr>
          <w:rFonts w:ascii="Arial" w:hAnsi="Arial" w:cs="Arial"/>
          <w:sz w:val="20"/>
          <w:szCs w:val="20"/>
          <w:lang w:val="es-419"/>
        </w:rPr>
        <w:t xml:space="preserve">Consorcio </w:t>
      </w:r>
      <w:r w:rsidRPr="00567CC3">
        <w:rPr>
          <w:rFonts w:ascii="Arial" w:hAnsi="Arial" w:cs="Arial"/>
          <w:sz w:val="20"/>
          <w:szCs w:val="20"/>
          <w:lang w:val="es-419"/>
        </w:rPr>
        <w:t>o</w:t>
      </w:r>
      <w:r w:rsidR="002017B6">
        <w:rPr>
          <w:rFonts w:ascii="Arial" w:hAnsi="Arial" w:cs="Arial"/>
          <w:sz w:val="20"/>
          <w:szCs w:val="20"/>
          <w:lang w:val="es-419"/>
        </w:rPr>
        <w:t xml:space="preserve"> en</w:t>
      </w:r>
      <w:r w:rsidRPr="00567CC3">
        <w:rPr>
          <w:rFonts w:ascii="Arial" w:hAnsi="Arial" w:cs="Arial"/>
          <w:sz w:val="20"/>
          <w:szCs w:val="20"/>
          <w:lang w:val="es-419"/>
        </w:rPr>
        <w:t xml:space="preserve"> la </w:t>
      </w:r>
      <w:r w:rsidR="00D7661E" w:rsidRPr="00567CC3">
        <w:rPr>
          <w:rFonts w:ascii="Arial" w:hAnsi="Arial" w:cs="Arial"/>
          <w:sz w:val="20"/>
          <w:szCs w:val="20"/>
          <w:lang w:val="es-419"/>
        </w:rPr>
        <w:t>Unión Temporal.</w:t>
      </w:r>
    </w:p>
    <w:p w14:paraId="3810D429" w14:textId="77777777" w:rsidR="00246869" w:rsidRPr="00567CC3" w:rsidRDefault="00246869" w:rsidP="00246869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419"/>
        </w:rPr>
      </w:pPr>
    </w:p>
    <w:p w14:paraId="0F51EBAE" w14:textId="77777777" w:rsidR="00B96BBC" w:rsidRPr="00816011" w:rsidRDefault="00B96BBC" w:rsidP="00B96BBC">
      <w:pPr>
        <w:pStyle w:val="Prrafodelista"/>
        <w:ind w:left="360"/>
        <w:jc w:val="both"/>
        <w:rPr>
          <w:lang w:val="es-419"/>
        </w:rPr>
      </w:pPr>
      <w:r w:rsidRPr="00567CC3">
        <w:rPr>
          <w:rFonts w:ascii="Arial" w:hAnsi="Arial" w:cs="Arial"/>
          <w:sz w:val="20"/>
          <w:szCs w:val="20"/>
          <w:lang w:val="es-419"/>
        </w:rPr>
        <w:t xml:space="preserve">Para acreditar la calidad de Mipyme el Proponente </w:t>
      </w:r>
      <w:r>
        <w:rPr>
          <w:rFonts w:ascii="Arial" w:hAnsi="Arial" w:cs="Arial"/>
          <w:sz w:val="20"/>
          <w:szCs w:val="20"/>
          <w:lang w:val="es-419"/>
        </w:rPr>
        <w:t>entregará copia del certificado del Registro Único de Proponentes, el cual deberá encontrarse vigente y en firme al momento de su presentación</w:t>
      </w:r>
      <w:r w:rsidRPr="00567CC3">
        <w:rPr>
          <w:rFonts w:ascii="Arial" w:hAnsi="Arial" w:cs="Arial"/>
          <w:sz w:val="20"/>
          <w:szCs w:val="20"/>
          <w:lang w:val="es-419"/>
        </w:rPr>
        <w:t>.</w:t>
      </w:r>
    </w:p>
    <w:p w14:paraId="7EB86F96" w14:textId="77777777" w:rsidR="00C551B5" w:rsidRPr="009246D7" w:rsidRDefault="00C551B5" w:rsidP="00246869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17618FBC" w14:textId="217F7039" w:rsidR="00246869" w:rsidRPr="00FA242A" w:rsidRDefault="00246869" w:rsidP="00246869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bCs/>
          <w:sz w:val="20"/>
          <w:szCs w:val="20"/>
          <w:lang w:val="es-419"/>
        </w:rPr>
      </w:pPr>
      <w:r w:rsidRPr="00FA242A">
        <w:rPr>
          <w:rFonts w:ascii="Arial" w:hAnsi="Arial" w:cs="Arial"/>
          <w:bCs/>
          <w:i/>
          <w:iCs/>
          <w:sz w:val="20"/>
          <w:szCs w:val="20"/>
          <w:lang w:val="es-419"/>
        </w:rPr>
        <w:t xml:space="preserve">Índices de capacidad financiera y organizacionales para los demás </w:t>
      </w:r>
      <w:r w:rsidR="007E3326">
        <w:rPr>
          <w:rFonts w:ascii="Arial" w:hAnsi="Arial" w:cs="Arial"/>
          <w:bCs/>
          <w:i/>
          <w:iCs/>
          <w:sz w:val="20"/>
          <w:szCs w:val="20"/>
          <w:lang w:val="es-419"/>
        </w:rPr>
        <w:t>P</w:t>
      </w:r>
      <w:r w:rsidRPr="00FA242A">
        <w:rPr>
          <w:rFonts w:ascii="Arial" w:hAnsi="Arial" w:cs="Arial"/>
          <w:bCs/>
          <w:i/>
          <w:iCs/>
          <w:sz w:val="20"/>
          <w:szCs w:val="20"/>
          <w:lang w:val="es-419"/>
        </w:rPr>
        <w:t>roponentes</w:t>
      </w:r>
    </w:p>
    <w:p w14:paraId="14D3CCB5" w14:textId="77777777" w:rsidR="00246869" w:rsidRPr="00FA242A" w:rsidRDefault="00246869" w:rsidP="00246869">
      <w:pPr>
        <w:pStyle w:val="Prrafodelista"/>
        <w:ind w:left="360"/>
        <w:jc w:val="both"/>
        <w:rPr>
          <w:rFonts w:ascii="Arial" w:hAnsi="Arial" w:cs="Arial"/>
          <w:bCs/>
          <w:sz w:val="20"/>
          <w:szCs w:val="20"/>
          <w:lang w:val="es-419"/>
        </w:rPr>
      </w:pPr>
    </w:p>
    <w:p w14:paraId="1C60F214" w14:textId="04FF4146" w:rsidR="00246869" w:rsidRPr="00BB1A99" w:rsidRDefault="00246869" w:rsidP="00246869">
      <w:pPr>
        <w:pStyle w:val="Prrafodelista"/>
        <w:ind w:left="360"/>
        <w:jc w:val="both"/>
        <w:rPr>
          <w:rFonts w:ascii="Arial" w:hAnsi="Arial" w:cs="Arial"/>
          <w:bCs/>
          <w:sz w:val="20"/>
          <w:szCs w:val="20"/>
          <w:lang w:val="es-419"/>
        </w:rPr>
      </w:pPr>
      <w:r>
        <w:rPr>
          <w:rFonts w:ascii="Arial" w:hAnsi="Arial" w:cs="Arial"/>
          <w:bCs/>
          <w:sz w:val="20"/>
          <w:szCs w:val="20"/>
          <w:lang w:val="es-419"/>
        </w:rPr>
        <w:t xml:space="preserve">Los Proponentes que </w:t>
      </w:r>
      <w:r w:rsidRPr="00BB1A99">
        <w:rPr>
          <w:rFonts w:ascii="Arial" w:hAnsi="Arial" w:cs="Arial"/>
          <w:b/>
          <w:sz w:val="20"/>
          <w:szCs w:val="20"/>
          <w:u w:val="single"/>
          <w:lang w:val="es-419"/>
        </w:rPr>
        <w:t>NO</w:t>
      </w:r>
      <w:r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r w:rsidR="004F18EF">
        <w:rPr>
          <w:rFonts w:ascii="Arial" w:hAnsi="Arial" w:cs="Arial"/>
          <w:bCs/>
          <w:sz w:val="20"/>
          <w:szCs w:val="20"/>
          <w:lang w:val="es-419"/>
        </w:rPr>
        <w:t xml:space="preserve">demuestren </w:t>
      </w:r>
      <w:r w:rsidRPr="00BB1A99">
        <w:rPr>
          <w:rFonts w:ascii="Arial" w:hAnsi="Arial" w:cs="Arial"/>
          <w:bCs/>
          <w:sz w:val="20"/>
          <w:szCs w:val="20"/>
          <w:lang w:val="es-419"/>
        </w:rPr>
        <w:t xml:space="preserve">la condición de Mipyme de conformidad con lo previsto en el </w:t>
      </w:r>
      <w:r w:rsidR="004F18EF">
        <w:rPr>
          <w:rFonts w:ascii="Arial" w:hAnsi="Arial" w:cs="Arial"/>
          <w:bCs/>
          <w:sz w:val="20"/>
          <w:szCs w:val="20"/>
          <w:lang w:val="es-419"/>
        </w:rPr>
        <w:t xml:space="preserve">artículo </w:t>
      </w:r>
      <w:r w:rsidRPr="00BB1A99">
        <w:rPr>
          <w:rFonts w:ascii="Arial" w:hAnsi="Arial" w:cs="Arial"/>
          <w:bCs/>
          <w:sz w:val="20"/>
          <w:szCs w:val="20"/>
          <w:lang w:val="es-419"/>
        </w:rPr>
        <w:t>2.2.1.2.4.2.4.</w:t>
      </w:r>
      <w:r w:rsidRPr="005125D6">
        <w:rPr>
          <w:rFonts w:ascii="Arial" w:hAnsi="Arial" w:cs="Arial"/>
          <w:bCs/>
          <w:sz w:val="20"/>
          <w:szCs w:val="20"/>
          <w:lang w:val="es-419"/>
        </w:rPr>
        <w:t xml:space="preserve"> </w:t>
      </w:r>
      <w:r w:rsidRPr="00BB1A99">
        <w:rPr>
          <w:rFonts w:ascii="Arial" w:hAnsi="Arial" w:cs="Arial"/>
          <w:bCs/>
          <w:sz w:val="20"/>
          <w:szCs w:val="20"/>
          <w:lang w:val="es-419"/>
        </w:rPr>
        <w:t>del Decreto 1082 de 2015,</w:t>
      </w:r>
      <w:r w:rsidRPr="00C048AE">
        <w:rPr>
          <w:rFonts w:ascii="Arial" w:hAnsi="Arial" w:cs="Arial"/>
          <w:iCs/>
          <w:sz w:val="20"/>
          <w:szCs w:val="20"/>
          <w:lang w:val="es-ES"/>
        </w:rPr>
        <w:t xml:space="preserve"> </w:t>
      </w:r>
      <w:r w:rsidR="00C048AE" w:rsidRPr="008F50E8">
        <w:rPr>
          <w:rFonts w:ascii="Arial" w:hAnsi="Arial" w:cs="Arial"/>
          <w:iCs/>
          <w:sz w:val="20"/>
          <w:szCs w:val="20"/>
          <w:lang w:val="es-ES"/>
        </w:rPr>
        <w:t xml:space="preserve">en concordancia con el parágrafo del artículo 2.2.1.13.2.4 del Decreto 1074 de 2015 </w:t>
      </w:r>
      <w:r w:rsidRPr="00BB1A99">
        <w:rPr>
          <w:rFonts w:ascii="Arial" w:hAnsi="Arial" w:cs="Arial"/>
          <w:bCs/>
          <w:sz w:val="20"/>
          <w:szCs w:val="20"/>
          <w:lang w:val="es-419"/>
        </w:rPr>
        <w:t>o las normas que los modifiquen, sustituyan o complementen, acreditará</w:t>
      </w:r>
      <w:r w:rsidR="0073614D">
        <w:rPr>
          <w:rFonts w:ascii="Arial" w:hAnsi="Arial" w:cs="Arial"/>
          <w:bCs/>
          <w:sz w:val="20"/>
          <w:szCs w:val="20"/>
          <w:lang w:val="es-419"/>
        </w:rPr>
        <w:t>n</w:t>
      </w:r>
      <w:r w:rsidRPr="00BB1A99">
        <w:rPr>
          <w:rFonts w:ascii="Arial" w:hAnsi="Arial" w:cs="Arial"/>
          <w:bCs/>
          <w:sz w:val="20"/>
          <w:szCs w:val="20"/>
          <w:lang w:val="es-419"/>
        </w:rPr>
        <w:t xml:space="preserve"> los siguientes indicadore</w:t>
      </w:r>
      <w:r>
        <w:rPr>
          <w:rFonts w:ascii="Arial" w:hAnsi="Arial" w:cs="Arial"/>
          <w:bCs/>
          <w:sz w:val="20"/>
          <w:szCs w:val="20"/>
          <w:lang w:val="es-419"/>
        </w:rPr>
        <w:t xml:space="preserve">s: </w:t>
      </w:r>
    </w:p>
    <w:p w14:paraId="4E33B731" w14:textId="77777777" w:rsidR="00246869" w:rsidRPr="00C17775" w:rsidRDefault="00246869" w:rsidP="00246869">
      <w:pPr>
        <w:pStyle w:val="Prrafodelista"/>
        <w:ind w:left="360"/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3107A90B" w14:textId="77777777" w:rsidR="00246869" w:rsidRDefault="00246869" w:rsidP="00246869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p w14:paraId="17F19D4E" w14:textId="77777777" w:rsidR="00002DD1" w:rsidRPr="004F1E0F" w:rsidRDefault="00002DD1" w:rsidP="00246869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246869" w:rsidRPr="00B301C1" w14:paraId="2710B113" w14:textId="77777777" w:rsidTr="0042164D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0DECE776" w14:textId="77777777" w:rsidR="00246869" w:rsidRPr="004F1E0F" w:rsidRDefault="00246869" w:rsidP="0042164D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1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47852E3" w14:textId="77777777" w:rsidR="00246869" w:rsidRPr="004F1E0F" w:rsidRDefault="00246869" w:rsidP="0042164D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1E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concertado</w:t>
            </w:r>
          </w:p>
        </w:tc>
      </w:tr>
      <w:tr w:rsidR="00246869" w:rsidRPr="00071001" w14:paraId="0D21A146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4665DAE0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8AAD53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Índice de liquidez</w:t>
            </w:r>
          </w:p>
        </w:tc>
        <w:tc>
          <w:tcPr>
            <w:tcW w:w="2268" w:type="dxa"/>
            <w:vAlign w:val="center"/>
          </w:tcPr>
          <w:p w14:paraId="7F281CD8" w14:textId="4F77CC08" w:rsidR="00246869" w:rsidRPr="00071001" w:rsidRDefault="00246869" w:rsidP="0042164D">
            <w:pPr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≥</m:t>
              </m:r>
            </m:oMath>
            <w:r w:rsidRPr="00071001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B74A7D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A9716D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  <w:p w14:paraId="40E7868D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869" w:rsidRPr="00071001" w14:paraId="625B7ABE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5E34A9EF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6815CF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Índice de endeudamiento</w:t>
            </w:r>
          </w:p>
        </w:tc>
        <w:tc>
          <w:tcPr>
            <w:tcW w:w="2268" w:type="dxa"/>
            <w:vAlign w:val="center"/>
          </w:tcPr>
          <w:p w14:paraId="251973D4" w14:textId="77777777" w:rsidR="00246869" w:rsidRPr="00071001" w:rsidRDefault="00246869" w:rsidP="0042164D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5C7D4662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 xml:space="preserve">≤ </m:t>
              </m:r>
            </m:oMath>
            <w:r w:rsidRPr="00071001">
              <w:rPr>
                <w:rFonts w:ascii="Arial" w:hAnsi="Arial" w:cs="Arial"/>
                <w:bCs/>
                <w:sz w:val="18"/>
                <w:szCs w:val="18"/>
              </w:rPr>
              <w:t>70%</w:t>
            </w:r>
          </w:p>
          <w:p w14:paraId="4D020A8C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869" w:rsidRPr="00071001" w14:paraId="5C929811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6A80BBB7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AE3C83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Razón de cobertura de intereses</w:t>
            </w:r>
          </w:p>
        </w:tc>
        <w:tc>
          <w:tcPr>
            <w:tcW w:w="2268" w:type="dxa"/>
            <w:vAlign w:val="center"/>
          </w:tcPr>
          <w:p w14:paraId="2254500C" w14:textId="77777777" w:rsidR="00246869" w:rsidRPr="00071001" w:rsidRDefault="00246869" w:rsidP="0042164D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178FA9C3" w14:textId="456D69CD" w:rsidR="00246869" w:rsidRPr="00071001" w:rsidRDefault="00246869" w:rsidP="0042164D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≥1</m:t>
                </m:r>
              </m:oMath>
            </m:oMathPara>
          </w:p>
          <w:p w14:paraId="7D7069AA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869" w:rsidRPr="00071001" w14:paraId="08AA031E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7EE0A102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8DCBF5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Capital de trabajo</w:t>
            </w:r>
          </w:p>
        </w:tc>
        <w:tc>
          <w:tcPr>
            <w:tcW w:w="2268" w:type="dxa"/>
            <w:vAlign w:val="center"/>
          </w:tcPr>
          <w:p w14:paraId="7CD61DCA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41B988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1001">
              <w:rPr>
                <w:rFonts w:ascii="Arial" w:hAnsi="Arial" w:cs="Arial"/>
                <w:bCs/>
                <w:sz w:val="18"/>
                <w:szCs w:val="18"/>
              </w:rPr>
              <w:t>Definido en los Pliegos Tipo</w:t>
            </w:r>
          </w:p>
          <w:p w14:paraId="1D7766A8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869" w:rsidRPr="00071001" w14:paraId="4F0F1D3B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7D463F55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88AE1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Rentabilidad del patrimonio</w:t>
            </w:r>
          </w:p>
        </w:tc>
        <w:tc>
          <w:tcPr>
            <w:tcW w:w="2268" w:type="dxa"/>
            <w:vAlign w:val="center"/>
          </w:tcPr>
          <w:p w14:paraId="7BF49BE6" w14:textId="77777777" w:rsidR="00246869" w:rsidRPr="00071001" w:rsidRDefault="00246869" w:rsidP="0042164D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720DAF4D" w14:textId="41DB3230" w:rsidR="00246869" w:rsidRPr="00071001" w:rsidRDefault="00246869" w:rsidP="0042164D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≥0</m:t>
                </m:r>
                <m:r>
                  <w:rPr>
                    <w:rFonts w:ascii="Cambria Math" w:eastAsiaTheme="minorEastAsia" w:hAnsi="Cambria Math" w:cs="Arial"/>
                    <w:sz w:val="18"/>
                    <w:szCs w:val="18"/>
                  </w:rPr>
                  <m:t>,04</m:t>
                </m:r>
              </m:oMath>
            </m:oMathPara>
          </w:p>
          <w:p w14:paraId="120B1AC8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869" w:rsidRPr="00071001" w14:paraId="277C77A9" w14:textId="77777777" w:rsidTr="0042164D">
        <w:trPr>
          <w:trHeight w:val="20"/>
          <w:jc w:val="center"/>
        </w:trPr>
        <w:tc>
          <w:tcPr>
            <w:tcW w:w="2689" w:type="dxa"/>
            <w:vAlign w:val="center"/>
          </w:tcPr>
          <w:p w14:paraId="11E15194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0358E2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001">
              <w:rPr>
                <w:rFonts w:ascii="Arial" w:hAnsi="Arial" w:cs="Arial"/>
                <w:sz w:val="18"/>
                <w:szCs w:val="18"/>
              </w:rPr>
              <w:t>Rentabilidad del activo</w:t>
            </w:r>
          </w:p>
        </w:tc>
        <w:tc>
          <w:tcPr>
            <w:tcW w:w="2268" w:type="dxa"/>
            <w:vAlign w:val="center"/>
          </w:tcPr>
          <w:p w14:paraId="77759FD4" w14:textId="77777777" w:rsidR="00246869" w:rsidRPr="00071001" w:rsidRDefault="00246869" w:rsidP="0042164D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</w:p>
          <w:p w14:paraId="76817E06" w14:textId="112128C4" w:rsidR="00246869" w:rsidRPr="00071001" w:rsidRDefault="00246869" w:rsidP="0042164D">
            <w:pPr>
              <w:jc w:val="center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≥0,02</m:t>
                </m:r>
              </m:oMath>
            </m:oMathPara>
          </w:p>
          <w:p w14:paraId="60CCAFAD" w14:textId="77777777" w:rsidR="00246869" w:rsidRPr="00071001" w:rsidRDefault="00246869" w:rsidP="004216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D0752E0" w14:textId="77777777" w:rsidR="00246869" w:rsidRPr="00B301C1" w:rsidRDefault="00246869" w:rsidP="00246869">
      <w:pPr>
        <w:jc w:val="both"/>
        <w:rPr>
          <w:rFonts w:ascii="Arial" w:hAnsi="Arial" w:cs="Arial"/>
          <w:color w:val="3A3939" w:themeColor="background2" w:themeShade="BF"/>
          <w:sz w:val="20"/>
          <w:szCs w:val="20"/>
          <w:lang w:val="es-419"/>
        </w:rPr>
      </w:pPr>
    </w:p>
    <w:p w14:paraId="4D035C53" w14:textId="198247F9" w:rsidR="00246869" w:rsidRPr="004F1E0F" w:rsidRDefault="00246869" w:rsidP="00246869">
      <w:pPr>
        <w:jc w:val="both"/>
      </w:pPr>
      <w:r w:rsidRPr="004F1E0F">
        <w:rPr>
          <w:rFonts w:ascii="Arial" w:hAnsi="Arial" w:cs="Arial"/>
          <w:sz w:val="20"/>
          <w:szCs w:val="20"/>
          <w:lang w:val="es-419"/>
        </w:rPr>
        <w:t xml:space="preserve">Los indicadores definidos en la presente matriz deben ser usados por las </w:t>
      </w:r>
      <w:r w:rsidR="007E3326">
        <w:rPr>
          <w:rFonts w:ascii="Arial" w:hAnsi="Arial" w:cs="Arial"/>
          <w:sz w:val="20"/>
          <w:szCs w:val="20"/>
          <w:lang w:val="es-419"/>
        </w:rPr>
        <w:t>E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ntidades en la estructuración de los Documentos del </w:t>
      </w:r>
      <w:r w:rsidR="004F18EF">
        <w:rPr>
          <w:rFonts w:ascii="Arial" w:hAnsi="Arial" w:cs="Arial"/>
          <w:sz w:val="20"/>
          <w:szCs w:val="20"/>
          <w:lang w:val="es-419"/>
        </w:rPr>
        <w:t>P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roceso de </w:t>
      </w:r>
      <w:r w:rsidR="004F18EF">
        <w:rPr>
          <w:rFonts w:ascii="Arial" w:hAnsi="Arial" w:cs="Arial"/>
          <w:sz w:val="20"/>
          <w:szCs w:val="20"/>
          <w:lang w:val="es-419"/>
        </w:rPr>
        <w:t>C</w:t>
      </w:r>
      <w:r w:rsidRPr="004F1E0F">
        <w:rPr>
          <w:rFonts w:ascii="Arial" w:hAnsi="Arial" w:cs="Arial"/>
          <w:sz w:val="20"/>
          <w:szCs w:val="20"/>
          <w:lang w:val="es-419"/>
        </w:rPr>
        <w:t xml:space="preserve">ontratación de obra pública para infraestructura </w:t>
      </w:r>
      <w:r w:rsidR="00CE3D1C">
        <w:rPr>
          <w:rFonts w:ascii="Arial" w:hAnsi="Arial" w:cs="Arial"/>
          <w:sz w:val="20"/>
          <w:szCs w:val="20"/>
          <w:lang w:val="es-419"/>
        </w:rPr>
        <w:t xml:space="preserve">social. </w:t>
      </w:r>
    </w:p>
    <w:p w14:paraId="14F9CD39" w14:textId="77777777" w:rsidR="00246869" w:rsidRPr="004F1E0F" w:rsidRDefault="00246869" w:rsidP="00246869"/>
    <w:p w14:paraId="4E42BADB" w14:textId="77777777" w:rsidR="00246869" w:rsidRPr="00DC0C83" w:rsidRDefault="00246869" w:rsidP="00246869"/>
    <w:p w14:paraId="5D2FAB63" w14:textId="77777777" w:rsidR="00B9079B" w:rsidRPr="00F061DD" w:rsidRDefault="00B9079B" w:rsidP="00F061DD"/>
    <w:sectPr w:rsidR="00B9079B" w:rsidRPr="00F061DD" w:rsidSect="001C4A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0F09" w14:textId="77777777" w:rsidR="00FA43EC" w:rsidRDefault="00FA43EC" w:rsidP="004F2C35">
      <w:r>
        <w:separator/>
      </w:r>
    </w:p>
  </w:endnote>
  <w:endnote w:type="continuationSeparator" w:id="0">
    <w:p w14:paraId="41A0688C" w14:textId="77777777" w:rsidR="00FA43EC" w:rsidRDefault="00FA43EC" w:rsidP="004F2C35">
      <w:r>
        <w:continuationSeparator/>
      </w:r>
    </w:p>
  </w:endnote>
  <w:endnote w:type="continuationNotice" w:id="1">
    <w:p w14:paraId="0A1BB440" w14:textId="77777777" w:rsidR="00FA43EC" w:rsidRDefault="00FA4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516F" w14:textId="77777777" w:rsidR="002C38E5" w:rsidRDefault="002C38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4EA1" w14:textId="77777777" w:rsidR="00C50D27" w:rsidRDefault="00C50D27">
    <w:pPr>
      <w:pStyle w:val="Piedepgina"/>
      <w:jc w:val="right"/>
    </w:pPr>
  </w:p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98043B" w14:paraId="6BB9A93C" w14:textId="77777777" w:rsidTr="0098043B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E7990A5" w14:textId="77777777" w:rsidR="0098043B" w:rsidRPr="005E6AFE" w:rsidRDefault="0098043B" w:rsidP="0098043B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val="es-CO" w:eastAsia="es-CO"/>
            </w:rPr>
          </w:pPr>
          <w:r w:rsidRPr="005E6AFE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8AEF817" w14:textId="31D125FB" w:rsidR="0098043B" w:rsidRPr="005E6AFE" w:rsidRDefault="00452B03" w:rsidP="0098043B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5E6AFE">
            <w:rPr>
              <w:rFonts w:ascii="Arial" w:hAnsi="Arial" w:cs="Arial"/>
              <w:color w:val="000000"/>
              <w:sz w:val="16"/>
              <w:szCs w:val="16"/>
            </w:rPr>
            <w:t>CCE-EICP-FM-117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B703E6F" w14:textId="77777777" w:rsidR="0098043B" w:rsidRPr="005E6AFE" w:rsidRDefault="0098043B" w:rsidP="0098043B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5E6AFE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C17E504" w14:textId="0046B8E2" w:rsidR="0098043B" w:rsidRPr="005E6AFE" w:rsidRDefault="002C38E5" w:rsidP="0098043B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>
            <w:rPr>
              <w:rFonts w:ascii="Arial" w:eastAsia="Arial" w:hAnsi="Arial" w:cs="Arial"/>
              <w:sz w:val="16"/>
              <w:szCs w:val="16"/>
              <w:lang w:eastAsia="es-CO"/>
            </w:rPr>
            <w:t>2</w:t>
          </w:r>
        </w:p>
      </w:tc>
    </w:tr>
  </w:tbl>
  <w:p w14:paraId="68DA6887" w14:textId="77777777" w:rsidR="004F2C35" w:rsidRPr="00C50D27" w:rsidRDefault="004F2C35" w:rsidP="00C50D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1827" w14:textId="77777777" w:rsidR="009A67BC" w:rsidRDefault="4592188D" w:rsidP="009A67BC">
    <w:pPr>
      <w:pStyle w:val="Piedepgina"/>
      <w:jc w:val="center"/>
    </w:pPr>
    <w:r>
      <w:rPr>
        <w:noProof/>
      </w:rPr>
      <w:drawing>
        <wp:inline distT="0" distB="0" distL="0" distR="0" wp14:anchorId="3865C6C8" wp14:editId="2A0753F1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35EC5" w14:textId="77777777" w:rsidR="009A67BC" w:rsidRPr="009A67BC" w:rsidRDefault="4592188D" w:rsidP="009A67BC">
    <w:pPr>
      <w:pStyle w:val="Piedepgina"/>
    </w:pPr>
    <w:r>
      <w:rPr>
        <w:noProof/>
      </w:rPr>
      <w:drawing>
        <wp:inline distT="0" distB="0" distL="0" distR="0" wp14:anchorId="79301979" wp14:editId="2B919224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FE7C" w14:textId="77777777" w:rsidR="00FA43EC" w:rsidRDefault="00FA43EC" w:rsidP="004F2C35">
      <w:r>
        <w:separator/>
      </w:r>
    </w:p>
  </w:footnote>
  <w:footnote w:type="continuationSeparator" w:id="0">
    <w:p w14:paraId="25DE8D22" w14:textId="77777777" w:rsidR="00FA43EC" w:rsidRDefault="00FA43EC" w:rsidP="004F2C35">
      <w:r>
        <w:continuationSeparator/>
      </w:r>
    </w:p>
  </w:footnote>
  <w:footnote w:type="continuationNotice" w:id="1">
    <w:p w14:paraId="55163999" w14:textId="77777777" w:rsidR="00FA43EC" w:rsidRDefault="00FA4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26F0" w14:textId="77777777" w:rsidR="002C38E5" w:rsidRDefault="002C38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112158" w14:paraId="21750E86" w14:textId="77777777" w:rsidTr="00E13A32">
      <w:trPr>
        <w:trHeight w:val="14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493928C" w14:textId="7DDCFB57" w:rsidR="00112158" w:rsidRPr="00C826A4" w:rsidRDefault="00112158" w:rsidP="0011215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826A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MATRIZ </w:t>
          </w:r>
          <w:r w:rsidR="00C85856" w:rsidRPr="00C826A4">
            <w:rPr>
              <w:rFonts w:ascii="Arial" w:hAnsi="Arial" w:cs="Arial"/>
              <w:b/>
              <w:sz w:val="16"/>
              <w:szCs w:val="16"/>
              <w:lang w:val="es-CO"/>
            </w:rPr>
            <w:t>1</w:t>
          </w:r>
          <w:r w:rsidRPr="00C826A4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– INDICADORES FINANCIEROS Y ORGANIZACIONALES</w:t>
          </w:r>
        </w:p>
        <w:p w14:paraId="1C69C9F2" w14:textId="467456C3" w:rsidR="00112158" w:rsidRPr="00C826A4" w:rsidRDefault="00C85856" w:rsidP="0011215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C826A4">
            <w:rPr>
              <w:rFonts w:ascii="Arial" w:hAnsi="Arial" w:cs="Arial"/>
              <w:b/>
              <w:bCs/>
              <w:sz w:val="16"/>
              <w:szCs w:val="16"/>
              <w:lang w:val="es-CO"/>
            </w:rPr>
            <w:t xml:space="preserve">LICITACIÓN DE </w:t>
          </w:r>
          <w:r w:rsidRPr="00C826A4">
            <w:rPr>
              <w:rFonts w:ascii="Arial" w:hAnsi="Arial" w:cs="Arial"/>
              <w:b/>
              <w:sz w:val="16"/>
              <w:szCs w:val="16"/>
              <w:lang w:val="es-CO"/>
            </w:rPr>
            <w:t>OBRA PÚBLICA DE INFRAESTRUCTURA SOCIAL</w:t>
          </w:r>
        </w:p>
      </w:tc>
    </w:tr>
    <w:tr w:rsidR="00112158" w14:paraId="20AC0CAF" w14:textId="77777777" w:rsidTr="00E13A32">
      <w:trPr>
        <w:trHeight w:val="234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22BAFAB5" w14:textId="77777777" w:rsidR="00112158" w:rsidRPr="00C826A4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 w:rsidRPr="00C826A4">
            <w:rPr>
              <w:rFonts w:ascii="Arial" w:eastAsia="Arial" w:hAnsi="Arial" w:cs="Arial"/>
              <w:b/>
              <w:sz w:val="16"/>
              <w:szCs w:val="16"/>
              <w:lang w:val="es-CO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A30A4ED" w14:textId="054BC8D5" w:rsidR="00112158" w:rsidRPr="00C826A4" w:rsidRDefault="00885BAA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C826A4">
            <w:rPr>
              <w:rFonts w:ascii="Arial" w:hAnsi="Arial" w:cs="Arial"/>
              <w:sz w:val="16"/>
              <w:szCs w:val="16"/>
            </w:rPr>
            <w:t>CCE-EICP-FM-117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7341AA0" w14:textId="77777777" w:rsidR="00112158" w:rsidRPr="00C826A4" w:rsidRDefault="00112158" w:rsidP="00112158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 w:rsidRPr="00C826A4">
            <w:rPr>
              <w:rFonts w:ascii="Arial" w:eastAsia="Arial" w:hAnsi="Arial" w:cs="Arial"/>
              <w:b/>
              <w:sz w:val="16"/>
              <w:szCs w:val="16"/>
              <w:lang w:val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4EE2FC9" w14:textId="77777777" w:rsidR="00112158" w:rsidRPr="00C826A4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fldChar w:fldCharType="begin"/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instrText xml:space="preserve"> PAGE </w:instrText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fldChar w:fldCharType="separate"/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t>20</w:t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fldChar w:fldCharType="end"/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t xml:space="preserve"> de </w:t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fldChar w:fldCharType="begin"/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fldChar w:fldCharType="separate"/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t>20</w:t>
          </w: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fldChar w:fldCharType="end"/>
          </w:r>
        </w:p>
      </w:tc>
    </w:tr>
    <w:tr w:rsidR="00112158" w14:paraId="1D68C921" w14:textId="77777777" w:rsidTr="00E13A32">
      <w:trPr>
        <w:trHeight w:val="73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36F672D" w14:textId="77777777" w:rsidR="00112158" w:rsidRPr="00C826A4" w:rsidRDefault="00112158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val="es-CO"/>
            </w:rPr>
          </w:pPr>
          <w:r w:rsidRPr="00C826A4">
            <w:rPr>
              <w:rFonts w:ascii="Arial" w:eastAsia="Arial" w:hAnsi="Arial" w:cs="Arial"/>
              <w:b/>
              <w:sz w:val="16"/>
              <w:szCs w:val="16"/>
              <w:lang w:val="es-CO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3D5D567" w14:textId="4025AC10" w:rsidR="00112158" w:rsidRPr="00C826A4" w:rsidRDefault="00BF09F9" w:rsidP="00112158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val="es-CO"/>
            </w:rPr>
          </w:pPr>
          <w:r w:rsidRPr="00C826A4">
            <w:rPr>
              <w:rFonts w:ascii="Arial" w:eastAsia="Arial" w:hAnsi="Arial" w:cs="Arial"/>
              <w:sz w:val="16"/>
              <w:szCs w:val="16"/>
              <w:lang w:val="es-CO"/>
            </w:rPr>
            <w:t>2</w:t>
          </w:r>
        </w:p>
      </w:tc>
    </w:tr>
  </w:tbl>
  <w:p w14:paraId="6F75C11F" w14:textId="364BD728" w:rsidR="006D761F" w:rsidRPr="00112158" w:rsidRDefault="006D761F" w:rsidP="006D761F">
    <w:pPr>
      <w:rPr>
        <w:b/>
        <w:bCs/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FD42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F28"/>
    <w:multiLevelType w:val="hybridMultilevel"/>
    <w:tmpl w:val="4844BBD8"/>
    <w:lvl w:ilvl="0" w:tplc="E3944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77438">
    <w:abstractNumId w:val="3"/>
  </w:num>
  <w:num w:numId="2" w16cid:durableId="561864463">
    <w:abstractNumId w:val="1"/>
  </w:num>
  <w:num w:numId="3" w16cid:durableId="260457033">
    <w:abstractNumId w:val="2"/>
  </w:num>
  <w:num w:numId="4" w16cid:durableId="1785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9B"/>
    <w:rsid w:val="00002DD1"/>
    <w:rsid w:val="00023FF9"/>
    <w:rsid w:val="000247FC"/>
    <w:rsid w:val="000370C5"/>
    <w:rsid w:val="0005317A"/>
    <w:rsid w:val="00062BBA"/>
    <w:rsid w:val="000638BD"/>
    <w:rsid w:val="00063A0B"/>
    <w:rsid w:val="00066521"/>
    <w:rsid w:val="000746B7"/>
    <w:rsid w:val="00091E6B"/>
    <w:rsid w:val="00095309"/>
    <w:rsid w:val="000A791C"/>
    <w:rsid w:val="000C0D6C"/>
    <w:rsid w:val="000D5C2B"/>
    <w:rsid w:val="000D7CD2"/>
    <w:rsid w:val="00112158"/>
    <w:rsid w:val="00130F25"/>
    <w:rsid w:val="00140FEA"/>
    <w:rsid w:val="0014591D"/>
    <w:rsid w:val="0014663A"/>
    <w:rsid w:val="00154ECB"/>
    <w:rsid w:val="00176C05"/>
    <w:rsid w:val="00181D75"/>
    <w:rsid w:val="001A1B68"/>
    <w:rsid w:val="001A5E22"/>
    <w:rsid w:val="001C4AFC"/>
    <w:rsid w:val="001C6359"/>
    <w:rsid w:val="001C75B3"/>
    <w:rsid w:val="001D32CE"/>
    <w:rsid w:val="001D7612"/>
    <w:rsid w:val="001E18D6"/>
    <w:rsid w:val="001F22D4"/>
    <w:rsid w:val="001F7199"/>
    <w:rsid w:val="002017B6"/>
    <w:rsid w:val="00246869"/>
    <w:rsid w:val="002535A9"/>
    <w:rsid w:val="0026345D"/>
    <w:rsid w:val="002942B5"/>
    <w:rsid w:val="002A4970"/>
    <w:rsid w:val="002B55EF"/>
    <w:rsid w:val="002C38E5"/>
    <w:rsid w:val="00305CEF"/>
    <w:rsid w:val="00314610"/>
    <w:rsid w:val="0034024E"/>
    <w:rsid w:val="003407F4"/>
    <w:rsid w:val="00353229"/>
    <w:rsid w:val="00374BB5"/>
    <w:rsid w:val="003928F5"/>
    <w:rsid w:val="003956E2"/>
    <w:rsid w:val="003C4E96"/>
    <w:rsid w:val="003E173E"/>
    <w:rsid w:val="003F1373"/>
    <w:rsid w:val="0042164D"/>
    <w:rsid w:val="00424EFB"/>
    <w:rsid w:val="00452B03"/>
    <w:rsid w:val="00455E65"/>
    <w:rsid w:val="004575F6"/>
    <w:rsid w:val="00470102"/>
    <w:rsid w:val="0047181E"/>
    <w:rsid w:val="00474EDE"/>
    <w:rsid w:val="00495BB0"/>
    <w:rsid w:val="004A4736"/>
    <w:rsid w:val="004B06AE"/>
    <w:rsid w:val="004B1B0F"/>
    <w:rsid w:val="004C22FF"/>
    <w:rsid w:val="004C5B25"/>
    <w:rsid w:val="004F18EF"/>
    <w:rsid w:val="004F1E0F"/>
    <w:rsid w:val="004F2C35"/>
    <w:rsid w:val="00513065"/>
    <w:rsid w:val="005225E0"/>
    <w:rsid w:val="0058011E"/>
    <w:rsid w:val="0059060F"/>
    <w:rsid w:val="005A12C3"/>
    <w:rsid w:val="005A43A2"/>
    <w:rsid w:val="005E6AFE"/>
    <w:rsid w:val="005F48F5"/>
    <w:rsid w:val="005F6E39"/>
    <w:rsid w:val="005F74E1"/>
    <w:rsid w:val="0060478C"/>
    <w:rsid w:val="00607581"/>
    <w:rsid w:val="0061727F"/>
    <w:rsid w:val="00617DFF"/>
    <w:rsid w:val="006319DF"/>
    <w:rsid w:val="0065617D"/>
    <w:rsid w:val="00670E82"/>
    <w:rsid w:val="00673B66"/>
    <w:rsid w:val="006A63AE"/>
    <w:rsid w:val="006B0026"/>
    <w:rsid w:val="006D761F"/>
    <w:rsid w:val="007001BB"/>
    <w:rsid w:val="007212F3"/>
    <w:rsid w:val="0072613C"/>
    <w:rsid w:val="0073614D"/>
    <w:rsid w:val="00751787"/>
    <w:rsid w:val="007623C3"/>
    <w:rsid w:val="0077694E"/>
    <w:rsid w:val="00795179"/>
    <w:rsid w:val="007C1BAD"/>
    <w:rsid w:val="007D65C3"/>
    <w:rsid w:val="007E3326"/>
    <w:rsid w:val="00861318"/>
    <w:rsid w:val="00885BAA"/>
    <w:rsid w:val="008A1A6F"/>
    <w:rsid w:val="008A71EC"/>
    <w:rsid w:val="008B3011"/>
    <w:rsid w:val="008B6C8C"/>
    <w:rsid w:val="0092283B"/>
    <w:rsid w:val="009544BE"/>
    <w:rsid w:val="0098043B"/>
    <w:rsid w:val="0098259F"/>
    <w:rsid w:val="00990DC1"/>
    <w:rsid w:val="009A67BC"/>
    <w:rsid w:val="009B26E4"/>
    <w:rsid w:val="009E74AD"/>
    <w:rsid w:val="009E7836"/>
    <w:rsid w:val="009F2444"/>
    <w:rsid w:val="009F7198"/>
    <w:rsid w:val="00A06874"/>
    <w:rsid w:val="00A34836"/>
    <w:rsid w:val="00A529D6"/>
    <w:rsid w:val="00A879A6"/>
    <w:rsid w:val="00A9716D"/>
    <w:rsid w:val="00AA40BB"/>
    <w:rsid w:val="00AC51C6"/>
    <w:rsid w:val="00AC6AFC"/>
    <w:rsid w:val="00B04840"/>
    <w:rsid w:val="00B11CD8"/>
    <w:rsid w:val="00B26ABB"/>
    <w:rsid w:val="00B301C1"/>
    <w:rsid w:val="00B30435"/>
    <w:rsid w:val="00B41F52"/>
    <w:rsid w:val="00B6342D"/>
    <w:rsid w:val="00B66545"/>
    <w:rsid w:val="00B74A7D"/>
    <w:rsid w:val="00B9079B"/>
    <w:rsid w:val="00B96BBC"/>
    <w:rsid w:val="00BA1F2A"/>
    <w:rsid w:val="00BC48BF"/>
    <w:rsid w:val="00BC794A"/>
    <w:rsid w:val="00BE1D4A"/>
    <w:rsid w:val="00BE22A9"/>
    <w:rsid w:val="00BF09F9"/>
    <w:rsid w:val="00BF5A29"/>
    <w:rsid w:val="00C048AE"/>
    <w:rsid w:val="00C0596A"/>
    <w:rsid w:val="00C1200E"/>
    <w:rsid w:val="00C2579D"/>
    <w:rsid w:val="00C47793"/>
    <w:rsid w:val="00C50D27"/>
    <w:rsid w:val="00C52583"/>
    <w:rsid w:val="00C551B5"/>
    <w:rsid w:val="00C81483"/>
    <w:rsid w:val="00C826A4"/>
    <w:rsid w:val="00C85856"/>
    <w:rsid w:val="00C957D2"/>
    <w:rsid w:val="00CA0147"/>
    <w:rsid w:val="00CD4C0E"/>
    <w:rsid w:val="00CE3D1C"/>
    <w:rsid w:val="00CE771F"/>
    <w:rsid w:val="00D21A12"/>
    <w:rsid w:val="00D46BA6"/>
    <w:rsid w:val="00D67F6F"/>
    <w:rsid w:val="00D75FD7"/>
    <w:rsid w:val="00D7661E"/>
    <w:rsid w:val="00DC391A"/>
    <w:rsid w:val="00DF7A1C"/>
    <w:rsid w:val="00E03AA1"/>
    <w:rsid w:val="00E13A32"/>
    <w:rsid w:val="00E61F07"/>
    <w:rsid w:val="00E64BD4"/>
    <w:rsid w:val="00E66CC3"/>
    <w:rsid w:val="00E76FAF"/>
    <w:rsid w:val="00EB47F3"/>
    <w:rsid w:val="00EC47CA"/>
    <w:rsid w:val="00EE4FDD"/>
    <w:rsid w:val="00F061DD"/>
    <w:rsid w:val="00F15A7C"/>
    <w:rsid w:val="00F2090B"/>
    <w:rsid w:val="00F20D15"/>
    <w:rsid w:val="00F311BA"/>
    <w:rsid w:val="00F36DF6"/>
    <w:rsid w:val="00F4666A"/>
    <w:rsid w:val="00F532BF"/>
    <w:rsid w:val="00F53DA5"/>
    <w:rsid w:val="00F56D6D"/>
    <w:rsid w:val="00F60309"/>
    <w:rsid w:val="00F63F44"/>
    <w:rsid w:val="00FA009E"/>
    <w:rsid w:val="00FA3F9D"/>
    <w:rsid w:val="00FA43EC"/>
    <w:rsid w:val="00FB66BE"/>
    <w:rsid w:val="00FE7E23"/>
    <w:rsid w:val="0A079CB8"/>
    <w:rsid w:val="2315D7BF"/>
    <w:rsid w:val="2BFEB64E"/>
    <w:rsid w:val="3A39C0CC"/>
    <w:rsid w:val="41BB5641"/>
    <w:rsid w:val="459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A3FC7"/>
  <w15:chartTrackingRefBased/>
  <w15:docId w15:val="{EC524B28-FF0E-4995-8AD2-388CECD2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D4C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D4C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11">
    <w:name w:val="Cuadrícula de tabla clara11"/>
    <w:basedOn w:val="Tablanormal"/>
    <w:next w:val="Tablaconcuadrculaclara"/>
    <w:uiPriority w:val="99"/>
    <w:rsid w:val="000C0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607581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607581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2017B6"/>
    <w:pPr>
      <w:spacing w:after="0" w:line="240" w:lineRule="auto"/>
    </w:pPr>
    <w:rPr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FD93-24D6-4773-B4F1-E3C4320D2B61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26BB287B-7BD8-4856-8B45-A6431B4FB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99FB2-7B34-4929-8FF0-CE7C63C2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Sara Milena Nuñez Aldana</cp:lastModifiedBy>
  <cp:revision>2</cp:revision>
  <cp:lastPrinted>2022-06-28T22:57:00Z</cp:lastPrinted>
  <dcterms:created xsi:type="dcterms:W3CDTF">2022-08-03T20:58:00Z</dcterms:created>
  <dcterms:modified xsi:type="dcterms:W3CDTF">2022-08-03T20:58:00Z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